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01920" w:rsidRPr="003D6530" w:rsidTr="003D6530">
        <w:trPr>
          <w:trHeight w:val="501"/>
        </w:trPr>
        <w:tc>
          <w:tcPr>
            <w:tcW w:w="10065" w:type="dxa"/>
            <w:vAlign w:val="center"/>
          </w:tcPr>
          <w:p w:rsidR="00D16CD3" w:rsidRPr="003D6530" w:rsidRDefault="003D6530" w:rsidP="00185397">
            <w:pPr>
              <w:pStyle w:val="Cabealho"/>
              <w:tabs>
                <w:tab w:val="left" w:pos="6980"/>
              </w:tabs>
              <w:ind w:left="-3"/>
              <w:rPr>
                <w:sz w:val="22"/>
                <w:lang w:val="pt-PT"/>
              </w:rPr>
            </w:pPr>
            <w:r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F</w:t>
            </w:r>
            <w:r w:rsidR="00D16CD3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O</w:t>
            </w:r>
            <w:r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LH</w:t>
            </w:r>
            <w:r w:rsidR="00D16CD3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A ENTRADA RECLAMA</w:t>
            </w:r>
            <w:r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ÇÕES</w:t>
            </w:r>
            <w:r w:rsidR="00501920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E</w:t>
            </w:r>
            <w:r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M</w:t>
            </w:r>
            <w:r w:rsidR="00501920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185397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GARANTIA</w:t>
            </w:r>
            <w:r w:rsidR="00185397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ab/>
            </w:r>
            <w:r w:rsidR="00185397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ab/>
            </w:r>
            <w:r w:rsidR="00185397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Nº</w:t>
            </w:r>
            <w:proofErr w:type="gramStart"/>
            <w:r w:rsidR="009C66CD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:                 </w:t>
            </w:r>
            <w:r w:rsidR="007D2E20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  </w:t>
            </w:r>
            <w:r w:rsidR="009C66CD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   </w:t>
            </w:r>
            <w:r w:rsidR="009C66CD" w:rsidRPr="003D6530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S4</w:t>
            </w:r>
            <w:proofErr w:type="gramEnd"/>
          </w:p>
        </w:tc>
      </w:tr>
    </w:tbl>
    <w:p w:rsidR="00501920" w:rsidRPr="003D6530" w:rsidRDefault="00501920">
      <w:pPr>
        <w:pStyle w:val="Cabealho"/>
        <w:jc w:val="both"/>
        <w:rPr>
          <w:sz w:val="14"/>
          <w:lang w:val="pt-PT"/>
        </w:rPr>
      </w:pPr>
    </w:p>
    <w:tbl>
      <w:tblPr>
        <w:tblW w:w="101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620"/>
        <w:gridCol w:w="1074"/>
        <w:gridCol w:w="2448"/>
        <w:gridCol w:w="740"/>
        <w:gridCol w:w="2029"/>
      </w:tblGrid>
      <w:tr w:rsidR="003D6530" w:rsidRPr="003D6530" w:rsidTr="00FA494B">
        <w:trPr>
          <w:cantSplit/>
          <w:trHeight w:val="365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Empresa remetente:</w:t>
            </w:r>
          </w:p>
        </w:tc>
        <w:tc>
          <w:tcPr>
            <w:tcW w:w="7911" w:type="dxa"/>
            <w:gridSpan w:val="5"/>
            <w:tcBorders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3D6530" w:rsidRPr="003D6530" w:rsidTr="00FA494B">
        <w:trPr>
          <w:cantSplit/>
          <w:trHeight w:val="390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Pessoa de contacto: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tabs>
                <w:tab w:val="left" w:pos="7064"/>
              </w:tabs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3D6530" w:rsidRPr="003D6530" w:rsidTr="00FA494B">
        <w:trPr>
          <w:cantSplit/>
          <w:trHeight w:val="390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E-mail: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3D6530" w:rsidRPr="003D6530" w:rsidTr="003D6530">
        <w:trPr>
          <w:cantSplit/>
          <w:trHeight w:val="390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Telefone: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Telef</w:t>
            </w:r>
            <w:r>
              <w:rPr>
                <w:rFonts w:ascii="Arial" w:hAnsi="Arial"/>
                <w:bCs/>
                <w:lang w:val="pt-PT"/>
              </w:rPr>
              <w:t>ax</w:t>
            </w:r>
            <w:r w:rsidRPr="00B47F01">
              <w:rPr>
                <w:rFonts w:ascii="Arial" w:hAnsi="Arial"/>
                <w:bCs/>
                <w:lang w:val="pt-PT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>
              <w:rPr>
                <w:rFonts w:ascii="Arial" w:hAnsi="Arial"/>
                <w:bCs/>
                <w:lang w:val="pt-PT"/>
              </w:rPr>
              <w:t>Data</w:t>
            </w:r>
            <w:r w:rsidRPr="00B47F01">
              <w:rPr>
                <w:rFonts w:ascii="Arial" w:hAnsi="Arial"/>
                <w:bCs/>
                <w:lang w:val="pt-PT"/>
              </w:rPr>
              <w:t>: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530" w:rsidRPr="00B47F01" w:rsidRDefault="003D6530" w:rsidP="003D6530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</w:tbl>
    <w:p w:rsidR="00B7348D" w:rsidRPr="003D6530" w:rsidRDefault="00B7348D">
      <w:pPr>
        <w:pStyle w:val="Cabealho"/>
        <w:jc w:val="both"/>
        <w:rPr>
          <w:sz w:val="6"/>
          <w:lang w:val="pt-P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6"/>
        <w:gridCol w:w="1701"/>
        <w:gridCol w:w="1559"/>
        <w:gridCol w:w="1133"/>
        <w:gridCol w:w="2694"/>
      </w:tblGrid>
      <w:tr w:rsidR="00B7348D" w:rsidRPr="003D6530" w:rsidTr="003D6530">
        <w:trPr>
          <w:trHeight w:val="311"/>
        </w:trPr>
        <w:tc>
          <w:tcPr>
            <w:tcW w:w="6238" w:type="dxa"/>
            <w:gridSpan w:val="4"/>
            <w:shd w:val="clear" w:color="auto" w:fill="D9D9D9"/>
          </w:tcPr>
          <w:p w:rsidR="003A5CFB" w:rsidRPr="003D6530" w:rsidRDefault="003A5CFB" w:rsidP="003D6530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Produto</w:t>
            </w:r>
          </w:p>
        </w:tc>
        <w:tc>
          <w:tcPr>
            <w:tcW w:w="1133" w:type="dxa"/>
            <w:shd w:val="clear" w:color="auto" w:fill="D9D9D9"/>
          </w:tcPr>
          <w:p w:rsidR="003A5CFB" w:rsidRPr="003D6530" w:rsidRDefault="003A5CFB" w:rsidP="003D6530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Tama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>nh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o</w:t>
            </w:r>
          </w:p>
        </w:tc>
        <w:tc>
          <w:tcPr>
            <w:tcW w:w="2694" w:type="dxa"/>
            <w:shd w:val="clear" w:color="auto" w:fill="D9D9D9"/>
          </w:tcPr>
          <w:p w:rsidR="003A5CFB" w:rsidRPr="003D6530" w:rsidRDefault="00BD3FA4" w:rsidP="003D6530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Nº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Factura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</w:t>
            </w:r>
            <w:r w:rsidR="00AF0B67" w:rsidRPr="003D6530">
              <w:rPr>
                <w:rFonts w:ascii="Arial" w:hAnsi="Arial"/>
                <w:b/>
                <w:bCs/>
                <w:sz w:val="18"/>
                <w:lang w:val="pt-PT"/>
              </w:rPr>
              <w:t>/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Nº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Encomenda</w:t>
            </w:r>
            <w:r w:rsidR="00B7348D"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*</w:t>
            </w:r>
          </w:p>
        </w:tc>
      </w:tr>
      <w:tr w:rsidR="00B7348D" w:rsidRPr="003D6530" w:rsidTr="003D6530">
        <w:trPr>
          <w:trHeight w:val="455"/>
        </w:trPr>
        <w:tc>
          <w:tcPr>
            <w:tcW w:w="6238" w:type="dxa"/>
            <w:gridSpan w:val="4"/>
            <w:vAlign w:val="center"/>
          </w:tcPr>
          <w:p w:rsidR="003A5CFB" w:rsidRPr="003D6530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133" w:type="dxa"/>
            <w:vAlign w:val="center"/>
          </w:tcPr>
          <w:p w:rsidR="003A5CFB" w:rsidRPr="003D6530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2694" w:type="dxa"/>
            <w:vAlign w:val="center"/>
          </w:tcPr>
          <w:p w:rsidR="003A5CFB" w:rsidRPr="003D6530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</w:tr>
      <w:tr w:rsidR="00B7348D" w:rsidRPr="003D6530" w:rsidTr="003D6530">
        <w:trPr>
          <w:trHeight w:val="25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D9D9D9"/>
          </w:tcPr>
          <w:p w:rsidR="0098542B" w:rsidRPr="003D6530" w:rsidRDefault="00AF0B67" w:rsidP="004257F5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Fluido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D9D9D9"/>
          </w:tcPr>
          <w:p w:rsidR="0098542B" w:rsidRPr="003D6530" w:rsidRDefault="00AF0B67" w:rsidP="003D6530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P</w:t>
            </w:r>
            <w:r w:rsidR="00B7348D" w:rsidRPr="003D6530">
              <w:rPr>
                <w:rFonts w:ascii="Arial" w:hAnsi="Arial"/>
                <w:b/>
                <w:bCs/>
                <w:sz w:val="18"/>
                <w:lang w:val="pt-PT"/>
              </w:rPr>
              <w:t>res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>são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entrada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42B" w:rsidRPr="003D6530" w:rsidRDefault="00AF0B67" w:rsidP="003D6530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P</w:t>
            </w:r>
            <w:r w:rsidR="00B7348D" w:rsidRPr="003D6530">
              <w:rPr>
                <w:rFonts w:ascii="Arial" w:hAnsi="Arial"/>
                <w:b/>
                <w:bCs/>
                <w:sz w:val="18"/>
                <w:lang w:val="pt-PT"/>
              </w:rPr>
              <w:t>res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>são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 sa</w:t>
            </w:r>
            <w:r w:rsidR="003D6530">
              <w:rPr>
                <w:rFonts w:ascii="Arial" w:hAnsi="Arial"/>
                <w:b/>
                <w:bCs/>
                <w:sz w:val="18"/>
                <w:lang w:val="pt-PT"/>
              </w:rPr>
              <w:t>í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42B" w:rsidRPr="003D6530" w:rsidRDefault="00AF0B67" w:rsidP="004257F5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Temp</w:t>
            </w:r>
            <w:r w:rsidR="00B7348D" w:rsidRPr="003D6530">
              <w:rPr>
                <w:rFonts w:ascii="Arial" w:hAnsi="Arial"/>
                <w:b/>
                <w:bCs/>
                <w:sz w:val="18"/>
                <w:lang w:val="pt-PT"/>
              </w:rPr>
              <w:t>eratura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D9D9D9"/>
          </w:tcPr>
          <w:p w:rsidR="0098542B" w:rsidRPr="003D6530" w:rsidRDefault="00AF0B67" w:rsidP="004257F5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Caudal</w:t>
            </w:r>
          </w:p>
        </w:tc>
        <w:tc>
          <w:tcPr>
            <w:tcW w:w="2694" w:type="dxa"/>
            <w:shd w:val="clear" w:color="auto" w:fill="D9D9D9"/>
          </w:tcPr>
          <w:p w:rsidR="0098542B" w:rsidRPr="003D6530" w:rsidRDefault="00B7348D" w:rsidP="004257F5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Tipo de </w:t>
            </w:r>
            <w:r w:rsidR="003D6530" w:rsidRPr="003D6530">
              <w:rPr>
                <w:rFonts w:ascii="Arial" w:hAnsi="Arial"/>
                <w:b/>
                <w:bCs/>
                <w:sz w:val="18"/>
                <w:lang w:val="pt-PT"/>
              </w:rPr>
              <w:t>processo</w:t>
            </w:r>
          </w:p>
        </w:tc>
      </w:tr>
      <w:tr w:rsidR="00B7348D" w:rsidRPr="003D6530" w:rsidTr="003D6530">
        <w:trPr>
          <w:trHeight w:val="44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2694" w:type="dxa"/>
            <w:vAlign w:val="center"/>
          </w:tcPr>
          <w:p w:rsidR="0098542B" w:rsidRPr="003D6530" w:rsidRDefault="0098542B" w:rsidP="004D2A38">
            <w:pPr>
              <w:pStyle w:val="Cabealho"/>
              <w:rPr>
                <w:sz w:val="18"/>
                <w:lang w:val="pt-PT"/>
              </w:rPr>
            </w:pPr>
          </w:p>
        </w:tc>
      </w:tr>
      <w:tr w:rsidR="00B7348D" w:rsidRPr="003D6530" w:rsidTr="007D2E20">
        <w:trPr>
          <w:trHeight w:val="341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B7348D" w:rsidRPr="003D6530" w:rsidRDefault="00B7348D" w:rsidP="003D6530">
            <w:pPr>
              <w:pStyle w:val="Cabealho"/>
              <w:rPr>
                <w:b/>
                <w:sz w:val="18"/>
                <w:lang w:val="pt-PT"/>
              </w:rPr>
            </w:pP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 xml:space="preserve">Motivo da </w:t>
            </w:r>
            <w:r w:rsidR="003D6530" w:rsidRPr="003D6530">
              <w:rPr>
                <w:rFonts w:ascii="Arial" w:hAnsi="Arial"/>
                <w:b/>
                <w:bCs/>
                <w:sz w:val="18"/>
                <w:lang w:val="pt-PT"/>
              </w:rPr>
              <w:t>reclamação</w:t>
            </w:r>
            <w:r w:rsidRPr="003D6530">
              <w:rPr>
                <w:rFonts w:ascii="Arial" w:hAnsi="Arial"/>
                <w:b/>
                <w:bCs/>
                <w:sz w:val="18"/>
                <w:lang w:val="pt-PT"/>
              </w:rPr>
              <w:t>:</w:t>
            </w:r>
          </w:p>
        </w:tc>
      </w:tr>
      <w:tr w:rsidR="00823E81" w:rsidRPr="003D6530" w:rsidTr="007D2E20">
        <w:trPr>
          <w:trHeight w:val="795"/>
        </w:trPr>
        <w:tc>
          <w:tcPr>
            <w:tcW w:w="10065" w:type="dxa"/>
            <w:gridSpan w:val="6"/>
          </w:tcPr>
          <w:p w:rsidR="00823E81" w:rsidRPr="003D6530" w:rsidRDefault="00823E81" w:rsidP="007D2E20">
            <w:pPr>
              <w:ind w:left="34"/>
              <w:rPr>
                <w:lang w:val="pt-PT"/>
              </w:rPr>
            </w:pPr>
          </w:p>
        </w:tc>
      </w:tr>
    </w:tbl>
    <w:p w:rsidR="005D2448" w:rsidRPr="003D6530" w:rsidRDefault="005D2448" w:rsidP="00B7348D">
      <w:pPr>
        <w:ind w:left="-426"/>
        <w:jc w:val="both"/>
        <w:rPr>
          <w:rFonts w:ascii="Arial" w:hAnsi="Arial"/>
          <w:b/>
          <w:i/>
          <w:sz w:val="10"/>
          <w:szCs w:val="16"/>
          <w:lang w:val="pt-PT"/>
        </w:rPr>
      </w:pPr>
    </w:p>
    <w:p w:rsidR="00F237D0" w:rsidRPr="003D6530" w:rsidRDefault="007D2E20" w:rsidP="00B7348D">
      <w:pPr>
        <w:ind w:left="-426"/>
        <w:jc w:val="both"/>
        <w:rPr>
          <w:rFonts w:ascii="Arial" w:hAnsi="Arial"/>
          <w:b/>
          <w:i/>
          <w:sz w:val="18"/>
          <w:lang w:val="pt-PT"/>
        </w:rPr>
      </w:pPr>
      <w:r w:rsidRPr="003D6530">
        <w:rPr>
          <w:rFonts w:ascii="Arial" w:hAnsi="Arial"/>
          <w:b/>
          <w:i/>
          <w:sz w:val="18"/>
          <w:lang w:val="pt-PT"/>
        </w:rPr>
        <w:t xml:space="preserve">         </w:t>
      </w:r>
      <w:r w:rsidR="003D6530">
        <w:rPr>
          <w:rFonts w:ascii="Arial" w:hAnsi="Arial"/>
          <w:b/>
          <w:i/>
          <w:sz w:val="18"/>
          <w:lang w:val="pt-PT"/>
        </w:rPr>
        <w:t>* É</w:t>
      </w:r>
      <w:r w:rsidR="00B7348D" w:rsidRPr="003D6530">
        <w:rPr>
          <w:rFonts w:ascii="Arial" w:hAnsi="Arial"/>
          <w:b/>
          <w:i/>
          <w:sz w:val="18"/>
          <w:lang w:val="pt-PT"/>
        </w:rPr>
        <w:t xml:space="preserve"> </w:t>
      </w:r>
      <w:r w:rsidR="003D6530" w:rsidRPr="003D6530">
        <w:rPr>
          <w:rFonts w:ascii="Arial" w:hAnsi="Arial"/>
          <w:b/>
          <w:i/>
          <w:sz w:val="18"/>
          <w:lang w:val="pt-PT"/>
        </w:rPr>
        <w:t>imprescindível</w:t>
      </w:r>
      <w:r w:rsidR="00BD3FA4" w:rsidRPr="003D6530">
        <w:rPr>
          <w:rFonts w:ascii="Arial" w:hAnsi="Arial"/>
          <w:b/>
          <w:i/>
          <w:sz w:val="18"/>
          <w:lang w:val="pt-PT"/>
        </w:rPr>
        <w:t xml:space="preserve"> indicar </w:t>
      </w:r>
      <w:r w:rsidR="003D6530">
        <w:rPr>
          <w:rFonts w:ascii="Arial" w:hAnsi="Arial"/>
          <w:b/>
          <w:i/>
          <w:sz w:val="18"/>
          <w:lang w:val="pt-PT"/>
        </w:rPr>
        <w:t>o número da</w:t>
      </w:r>
      <w:r w:rsidR="00BD3FA4" w:rsidRPr="003D6530">
        <w:rPr>
          <w:rFonts w:ascii="Arial" w:hAnsi="Arial"/>
          <w:b/>
          <w:i/>
          <w:sz w:val="18"/>
          <w:lang w:val="pt-PT"/>
        </w:rPr>
        <w:t xml:space="preserve"> </w:t>
      </w:r>
      <w:r w:rsidR="003D6530">
        <w:rPr>
          <w:rFonts w:ascii="Arial" w:hAnsi="Arial"/>
          <w:b/>
          <w:i/>
          <w:sz w:val="18"/>
          <w:lang w:val="pt-PT"/>
        </w:rPr>
        <w:t>factura ou o</w:t>
      </w:r>
      <w:r w:rsidR="00BD3FA4" w:rsidRPr="003D6530">
        <w:rPr>
          <w:rFonts w:ascii="Arial" w:hAnsi="Arial"/>
          <w:b/>
          <w:i/>
          <w:sz w:val="18"/>
          <w:lang w:val="pt-PT"/>
        </w:rPr>
        <w:t xml:space="preserve"> número d</w:t>
      </w:r>
      <w:r w:rsidR="003D6530">
        <w:rPr>
          <w:rFonts w:ascii="Arial" w:hAnsi="Arial"/>
          <w:b/>
          <w:i/>
          <w:sz w:val="18"/>
          <w:lang w:val="pt-PT"/>
        </w:rPr>
        <w:t>a encomenda</w:t>
      </w:r>
    </w:p>
    <w:p w:rsidR="009821CB" w:rsidRPr="003D6530" w:rsidRDefault="009821CB" w:rsidP="00B7348D">
      <w:pPr>
        <w:ind w:left="-426"/>
        <w:jc w:val="both"/>
        <w:rPr>
          <w:rFonts w:ascii="Arial" w:hAnsi="Arial"/>
          <w:b/>
          <w:i/>
          <w:sz w:val="10"/>
          <w:lang w:val="pt-P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D6530" w:rsidRPr="003D6530" w:rsidTr="003D6530">
        <w:trPr>
          <w:trHeight w:val="322"/>
        </w:trPr>
        <w:tc>
          <w:tcPr>
            <w:tcW w:w="10065" w:type="dxa"/>
            <w:shd w:val="clear" w:color="auto" w:fill="D9D9D9"/>
            <w:vAlign w:val="center"/>
          </w:tcPr>
          <w:p w:rsidR="003D6530" w:rsidRPr="00B47F01" w:rsidRDefault="003D6530" w:rsidP="003D6530">
            <w:pPr>
              <w:pStyle w:val="Cabealho"/>
              <w:jc w:val="center"/>
              <w:rPr>
                <w:rFonts w:ascii="Arial" w:hAnsi="Arial" w:cs="Arial"/>
                <w:b/>
                <w:lang w:val="pt-PT"/>
              </w:rPr>
            </w:pPr>
            <w:r w:rsidRPr="00B47F01">
              <w:rPr>
                <w:rFonts w:ascii="Arial" w:hAnsi="Arial" w:cs="Arial"/>
                <w:b/>
                <w:lang w:val="pt-PT"/>
              </w:rPr>
              <w:t>Risco Biológico, Cancerígeno e Tóxico</w:t>
            </w:r>
          </w:p>
        </w:tc>
      </w:tr>
      <w:tr w:rsidR="003D6530" w:rsidRPr="003D6530" w:rsidTr="003D6530">
        <w:trPr>
          <w:trHeight w:val="2158"/>
        </w:trPr>
        <w:tc>
          <w:tcPr>
            <w:tcW w:w="10065" w:type="dxa"/>
          </w:tcPr>
          <w:p w:rsidR="003D6530" w:rsidRPr="00B47F01" w:rsidRDefault="003D6530" w:rsidP="003D6530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>De acordo com</w:t>
            </w:r>
            <w:r>
              <w:rPr>
                <w:rFonts w:ascii="Arial" w:hAnsi="Arial"/>
                <w:sz w:val="18"/>
                <w:lang w:val="pt-PT"/>
              </w:rPr>
              <w:t xml:space="preserve"> </w:t>
            </w:r>
            <w:r w:rsidRPr="00B47F01">
              <w:rPr>
                <w:rFonts w:ascii="Arial" w:hAnsi="Arial"/>
                <w:sz w:val="18"/>
                <w:lang w:val="pt-PT"/>
              </w:rPr>
              <w:t>as leis de segur</w:t>
            </w:r>
            <w:r>
              <w:rPr>
                <w:rFonts w:ascii="Arial" w:hAnsi="Arial"/>
                <w:sz w:val="18"/>
                <w:lang w:val="pt-PT"/>
              </w:rPr>
              <w:t>ança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meio ambiente </w:t>
            </w:r>
            <w:r>
              <w:rPr>
                <w:rFonts w:ascii="Arial" w:hAnsi="Arial"/>
                <w:sz w:val="18"/>
                <w:lang w:val="pt-PT"/>
              </w:rPr>
              <w:t>portuguesas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todos os produtos dev</w:t>
            </w:r>
            <w:r>
              <w:rPr>
                <w:rFonts w:ascii="Arial" w:hAnsi="Arial"/>
                <w:sz w:val="18"/>
                <w:lang w:val="pt-PT"/>
              </w:rPr>
              <w:t>olvidos</w:t>
            </w:r>
            <w:r w:rsidR="00185397">
              <w:rPr>
                <w:rFonts w:ascii="Arial" w:hAnsi="Arial"/>
                <w:sz w:val="18"/>
                <w:lang w:val="pt-PT"/>
              </w:rPr>
              <w:t xml:space="preserve"> à</w:t>
            </w:r>
            <w:r>
              <w:rPr>
                <w:rFonts w:ascii="Arial" w:hAnsi="Arial"/>
                <w:sz w:val="18"/>
                <w:lang w:val="pt-PT"/>
              </w:rPr>
              <w:t>s nossa</w:t>
            </w:r>
            <w:r w:rsidR="00185397">
              <w:rPr>
                <w:rFonts w:ascii="Arial" w:hAnsi="Arial"/>
                <w:sz w:val="18"/>
                <w:lang w:val="pt-PT"/>
              </w:rPr>
              <w:t>s instalações devem estar isento</w:t>
            </w:r>
            <w:r>
              <w:rPr>
                <w:rFonts w:ascii="Arial" w:hAnsi="Arial"/>
                <w:sz w:val="18"/>
                <w:lang w:val="pt-PT"/>
              </w:rPr>
              <w:t xml:space="preserve">s </w:t>
            </w:r>
            <w:r w:rsidRPr="00B47F01">
              <w:rPr>
                <w:rFonts w:ascii="Arial" w:hAnsi="Arial"/>
                <w:sz w:val="18"/>
                <w:lang w:val="pt-PT"/>
              </w:rPr>
              <w:t>de</w:t>
            </w:r>
            <w:r>
              <w:rPr>
                <w:rFonts w:ascii="Arial" w:hAnsi="Arial"/>
                <w:sz w:val="18"/>
                <w:lang w:val="pt-PT"/>
              </w:rPr>
              <w:t xml:space="preserve"> </w:t>
            </w:r>
            <w:r w:rsidRPr="00B47F01">
              <w:rPr>
                <w:rFonts w:ascii="Arial" w:hAnsi="Arial"/>
                <w:sz w:val="18"/>
                <w:lang w:val="pt-PT"/>
              </w:rPr>
              <w:t>ris</w:t>
            </w:r>
            <w:r>
              <w:rPr>
                <w:rFonts w:ascii="Arial" w:hAnsi="Arial"/>
                <w:sz w:val="18"/>
                <w:lang w:val="pt-PT"/>
              </w:rPr>
              <w:t>c</w:t>
            </w:r>
            <w:r w:rsidRPr="00B47F01">
              <w:rPr>
                <w:rFonts w:ascii="Arial" w:hAnsi="Arial"/>
                <w:sz w:val="18"/>
                <w:lang w:val="pt-PT"/>
              </w:rPr>
              <w:t>os biológicos procedentes de su</w:t>
            </w:r>
            <w:r>
              <w:rPr>
                <w:rFonts w:ascii="Arial" w:hAnsi="Arial"/>
                <w:sz w:val="18"/>
                <w:lang w:val="pt-PT"/>
              </w:rPr>
              <w:t>b</w:t>
            </w:r>
            <w:r w:rsidRPr="00B47F01">
              <w:rPr>
                <w:rFonts w:ascii="Arial" w:hAnsi="Arial"/>
                <w:sz w:val="18"/>
                <w:lang w:val="pt-PT"/>
              </w:rPr>
              <w:t>stâncias pe</w:t>
            </w:r>
            <w:r>
              <w:rPr>
                <w:rFonts w:ascii="Arial" w:hAnsi="Arial"/>
                <w:sz w:val="18"/>
                <w:lang w:val="pt-PT"/>
              </w:rPr>
              <w:t>rig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osas 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tóxicas, que p</w:t>
            </w:r>
            <w:r>
              <w:rPr>
                <w:rFonts w:ascii="Arial" w:hAnsi="Arial"/>
                <w:sz w:val="18"/>
                <w:lang w:val="pt-PT"/>
              </w:rPr>
              <w:t>ossam originar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da</w:t>
            </w:r>
            <w:r>
              <w:rPr>
                <w:rFonts w:ascii="Arial" w:hAnsi="Arial"/>
                <w:sz w:val="18"/>
                <w:lang w:val="pt-PT"/>
              </w:rPr>
              <w:t>n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 graves </w:t>
            </w:r>
            <w:r>
              <w:rPr>
                <w:rFonts w:ascii="Arial" w:hAnsi="Arial"/>
                <w:sz w:val="18"/>
                <w:lang w:val="pt-PT"/>
              </w:rPr>
              <w:t>á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saúd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a</w:t>
            </w:r>
            <w:r>
              <w:rPr>
                <w:rFonts w:ascii="Arial" w:hAnsi="Arial"/>
                <w:sz w:val="18"/>
                <w:lang w:val="pt-PT"/>
              </w:rPr>
              <w:t>o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meio ambiente.</w:t>
            </w: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3D6530" w:rsidRPr="00B47F01" w:rsidRDefault="003D6530" w:rsidP="003D6530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>Todos os produtos</w:t>
            </w:r>
            <w:r>
              <w:rPr>
                <w:rFonts w:ascii="Arial" w:hAnsi="Arial"/>
                <w:sz w:val="18"/>
                <w:lang w:val="pt-PT"/>
              </w:rPr>
              <w:t xml:space="preserve"> que não ch</w:t>
            </w:r>
            <w:r w:rsidRPr="00B47F01">
              <w:rPr>
                <w:rFonts w:ascii="Arial" w:hAnsi="Arial"/>
                <w:sz w:val="18"/>
                <w:lang w:val="pt-PT"/>
              </w:rPr>
              <w:t>egue</w:t>
            </w:r>
            <w:r>
              <w:rPr>
                <w:rFonts w:ascii="Arial" w:hAnsi="Arial"/>
                <w:sz w:val="18"/>
                <w:lang w:val="pt-PT"/>
              </w:rPr>
              <w:t>m em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b</w:t>
            </w:r>
            <w:r>
              <w:rPr>
                <w:rFonts w:ascii="Arial" w:hAnsi="Arial"/>
                <w:sz w:val="18"/>
                <w:lang w:val="pt-PT"/>
              </w:rPr>
              <w:t>oas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condi</w:t>
            </w:r>
            <w:r>
              <w:rPr>
                <w:rFonts w:ascii="Arial" w:hAnsi="Arial"/>
                <w:sz w:val="18"/>
                <w:lang w:val="pt-PT"/>
              </w:rPr>
              <w:t>ções,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 xml:space="preserve">não serão recepcionados, sendo de imediato </w:t>
            </w:r>
            <w:r w:rsidRPr="00B47F01">
              <w:rPr>
                <w:rFonts w:ascii="Arial" w:hAnsi="Arial"/>
                <w:sz w:val="18"/>
                <w:lang w:val="pt-PT"/>
              </w:rPr>
              <w:t>dev</w:t>
            </w:r>
            <w:r>
              <w:rPr>
                <w:rFonts w:ascii="Arial" w:hAnsi="Arial"/>
                <w:sz w:val="18"/>
                <w:lang w:val="pt-PT"/>
              </w:rPr>
              <w:t>olvidos ao remetente</w:t>
            </w:r>
            <w:r w:rsidRPr="00B47F01">
              <w:rPr>
                <w:rFonts w:ascii="Arial" w:hAnsi="Arial"/>
                <w:sz w:val="18"/>
                <w:lang w:val="pt-PT"/>
              </w:rPr>
              <w:t>.</w:t>
            </w: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3D6530" w:rsidRPr="00B47F01" w:rsidRDefault="003D6530" w:rsidP="003D6530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Por favor devolver este documento </w:t>
            </w:r>
            <w:r>
              <w:rPr>
                <w:rFonts w:ascii="Arial" w:hAnsi="Arial"/>
                <w:sz w:val="18"/>
                <w:lang w:val="pt-PT"/>
              </w:rPr>
              <w:t>assinado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confirmando que os produtos enviados </w:t>
            </w:r>
            <w:r>
              <w:rPr>
                <w:rFonts w:ascii="Arial" w:hAnsi="Arial"/>
                <w:sz w:val="18"/>
                <w:lang w:val="pt-PT"/>
              </w:rPr>
              <w:t>estão isentos de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ri</w:t>
            </w:r>
            <w:r>
              <w:rPr>
                <w:rFonts w:ascii="Arial" w:hAnsi="Arial"/>
                <w:sz w:val="18"/>
                <w:lang w:val="pt-PT"/>
              </w:rPr>
              <w:t>sc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 biológicos </w:t>
            </w:r>
            <w:r>
              <w:rPr>
                <w:rFonts w:ascii="Arial" w:hAnsi="Arial"/>
                <w:sz w:val="18"/>
                <w:lang w:val="pt-PT"/>
              </w:rPr>
              <w:t>e foram limpos</w:t>
            </w:r>
            <w:r w:rsidRPr="00B47F01">
              <w:rPr>
                <w:rFonts w:ascii="Arial" w:hAnsi="Arial"/>
                <w:sz w:val="18"/>
                <w:lang w:val="pt-PT"/>
              </w:rPr>
              <w:t>.</w:t>
            </w: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center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8"/>
                <w:lang w:val="pt-PT"/>
              </w:rPr>
              <w:t>Assinatura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o</w:t>
            </w:r>
            <w:r>
              <w:rPr>
                <w:rFonts w:ascii="Arial" w:hAnsi="Arial"/>
                <w:sz w:val="18"/>
                <w:lang w:val="pt-PT"/>
              </w:rPr>
              <w:t>u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carimbo</w:t>
            </w:r>
            <w:r w:rsidRPr="00B47F01">
              <w:rPr>
                <w:rFonts w:ascii="Arial" w:hAnsi="Arial"/>
                <w:sz w:val="18"/>
                <w:lang w:val="pt-PT"/>
              </w:rPr>
              <w:t>:</w:t>
            </w: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3D6530" w:rsidRPr="00B47F01" w:rsidRDefault="003D6530" w:rsidP="003D6530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</w:tc>
      </w:tr>
    </w:tbl>
    <w:p w:rsidR="00F237D0" w:rsidRPr="003D6530" w:rsidRDefault="00F237D0">
      <w:pPr>
        <w:pStyle w:val="Cabealho"/>
        <w:jc w:val="both"/>
        <w:rPr>
          <w:sz w:val="18"/>
          <w:lang w:val="pt-P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D2448" w:rsidRPr="003D6530" w:rsidTr="007D2E20">
        <w:trPr>
          <w:trHeight w:val="34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2448" w:rsidRPr="003D6530" w:rsidRDefault="005D2448" w:rsidP="0064057C">
            <w:pPr>
              <w:pStyle w:val="Cabealho"/>
              <w:jc w:val="center"/>
              <w:rPr>
                <w:b/>
                <w:lang w:val="pt-PT"/>
              </w:rPr>
            </w:pPr>
            <w:r w:rsidRPr="003D6530">
              <w:rPr>
                <w:rFonts w:ascii="Arial" w:hAnsi="Arial" w:cs="Arial"/>
                <w:b/>
                <w:lang w:val="pt-PT"/>
              </w:rPr>
              <w:t>Condi</w:t>
            </w:r>
            <w:r w:rsidR="0064057C">
              <w:rPr>
                <w:rFonts w:ascii="Arial" w:hAnsi="Arial" w:cs="Arial"/>
                <w:b/>
                <w:lang w:val="pt-PT"/>
              </w:rPr>
              <w:t>ções</w:t>
            </w:r>
            <w:r w:rsidRPr="003D6530">
              <w:rPr>
                <w:rFonts w:ascii="Arial" w:hAnsi="Arial" w:cs="Arial"/>
                <w:b/>
                <w:lang w:val="pt-PT"/>
              </w:rPr>
              <w:t xml:space="preserve"> de </w:t>
            </w:r>
            <w:r w:rsidR="0064057C" w:rsidRPr="003D6530">
              <w:rPr>
                <w:rFonts w:ascii="Arial" w:hAnsi="Arial" w:cs="Arial"/>
                <w:b/>
                <w:lang w:val="pt-PT"/>
              </w:rPr>
              <w:t>Garantia</w:t>
            </w:r>
          </w:p>
        </w:tc>
      </w:tr>
      <w:tr w:rsidR="005D2448" w:rsidRPr="003D6530" w:rsidTr="009821CB">
        <w:trPr>
          <w:trHeight w:val="44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448" w:rsidRPr="003D6530" w:rsidRDefault="004B03C9" w:rsidP="004B03C9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b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duração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da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para material n</w:t>
            </w:r>
            <w:r>
              <w:rPr>
                <w:rFonts w:ascii="Arial" w:hAnsi="Arial"/>
                <w:sz w:val="18"/>
                <w:lang w:val="pt-PT"/>
              </w:rPr>
              <w:t>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vo </w:t>
            </w:r>
            <w:r>
              <w:rPr>
                <w:rFonts w:ascii="Arial" w:hAnsi="Arial"/>
                <w:sz w:val="18"/>
                <w:lang w:val="pt-PT"/>
              </w:rPr>
              <w:t>é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 12 meses 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 6 meses para as </w:t>
            </w:r>
            <w:r w:rsidRPr="003D6530">
              <w:rPr>
                <w:rFonts w:ascii="Arial" w:hAnsi="Arial"/>
                <w:sz w:val="18"/>
                <w:lang w:val="pt-PT"/>
              </w:rPr>
              <w:t>reparações</w:t>
            </w:r>
            <w:r>
              <w:rPr>
                <w:rFonts w:ascii="Arial" w:hAnsi="Arial"/>
                <w:sz w:val="18"/>
                <w:lang w:val="pt-PT"/>
              </w:rPr>
              <w:t>,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a contar </w:t>
            </w:r>
            <w:r>
              <w:rPr>
                <w:rFonts w:ascii="Arial" w:hAnsi="Arial"/>
                <w:sz w:val="18"/>
                <w:lang w:val="pt-PT"/>
              </w:rPr>
              <w:t>da data da factura de entrega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.</w:t>
            </w:r>
          </w:p>
        </w:tc>
      </w:tr>
      <w:tr w:rsidR="005D2448" w:rsidRPr="003D6530" w:rsidTr="007D2E20">
        <w:trPr>
          <w:trHeight w:val="463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48" w:rsidRPr="003D6530" w:rsidRDefault="004B03C9" w:rsidP="004B03C9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está limitada a repor </w:t>
            </w:r>
            <w:r>
              <w:rPr>
                <w:rFonts w:ascii="Arial" w:hAnsi="Arial"/>
                <w:sz w:val="18"/>
                <w:lang w:val="pt-PT"/>
              </w:rPr>
              <w:t>as p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e</w:t>
            </w:r>
            <w:r>
              <w:rPr>
                <w:rFonts w:ascii="Arial" w:hAnsi="Arial"/>
                <w:sz w:val="18"/>
                <w:lang w:val="pt-PT"/>
              </w:rPr>
              <w:t>ç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as d</w:t>
            </w:r>
            <w:r>
              <w:rPr>
                <w:rFonts w:ascii="Arial" w:hAnsi="Arial"/>
                <w:sz w:val="18"/>
                <w:lang w:val="pt-PT"/>
              </w:rPr>
              <w:t>os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ossos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produtos co</w:t>
            </w:r>
            <w:r>
              <w:rPr>
                <w:rFonts w:ascii="Arial" w:hAnsi="Arial"/>
                <w:sz w:val="18"/>
                <w:lang w:val="pt-PT"/>
              </w:rPr>
              <w:t>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defe</w:t>
            </w:r>
            <w:r>
              <w:rPr>
                <w:rFonts w:ascii="Arial" w:hAnsi="Arial"/>
                <w:sz w:val="18"/>
                <w:lang w:val="pt-PT"/>
              </w:rPr>
              <w:t>i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tos de d</w:t>
            </w:r>
            <w:r>
              <w:rPr>
                <w:rFonts w:ascii="Arial" w:hAnsi="Arial"/>
                <w:sz w:val="18"/>
                <w:lang w:val="pt-PT"/>
              </w:rPr>
              <w:t>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se</w:t>
            </w:r>
            <w:r>
              <w:rPr>
                <w:rFonts w:ascii="Arial" w:hAnsi="Arial"/>
                <w:sz w:val="18"/>
                <w:lang w:val="pt-PT"/>
              </w:rPr>
              <w:t>nh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o o</w:t>
            </w:r>
            <w:r>
              <w:rPr>
                <w:rFonts w:ascii="Arial" w:hAnsi="Arial"/>
                <w:sz w:val="18"/>
                <w:lang w:val="pt-PT"/>
              </w:rPr>
              <w:t>u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fabric</w:t>
            </w:r>
            <w:r>
              <w:rPr>
                <w:rFonts w:ascii="Arial" w:hAnsi="Arial"/>
                <w:sz w:val="18"/>
                <w:lang w:val="pt-PT"/>
              </w:rPr>
              <w:t xml:space="preserve">o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antes da </w:t>
            </w:r>
            <w:r w:rsidRPr="003D6530">
              <w:rPr>
                <w:rFonts w:ascii="Arial" w:hAnsi="Arial"/>
                <w:sz w:val="18"/>
                <w:lang w:val="pt-PT"/>
              </w:rPr>
              <w:t>finalização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</w:t>
            </w:r>
            <w:r>
              <w:rPr>
                <w:rFonts w:ascii="Arial" w:hAnsi="Arial"/>
                <w:sz w:val="18"/>
                <w:lang w:val="pt-PT"/>
              </w:rPr>
              <w:t>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período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sempre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que </w:t>
            </w:r>
            <w:r>
              <w:rPr>
                <w:rFonts w:ascii="Arial" w:hAnsi="Arial"/>
                <w:sz w:val="18"/>
                <w:lang w:val="pt-PT"/>
              </w:rPr>
              <w:t>os ditos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defe</w:t>
            </w:r>
            <w:r>
              <w:rPr>
                <w:rFonts w:ascii="Arial" w:hAnsi="Arial"/>
                <w:sz w:val="18"/>
                <w:lang w:val="pt-PT"/>
              </w:rPr>
              <w:t>i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tos </w:t>
            </w:r>
            <w:r w:rsidRPr="003D6530">
              <w:rPr>
                <w:rFonts w:ascii="Arial" w:hAnsi="Arial"/>
                <w:sz w:val="18"/>
                <w:lang w:val="pt-PT"/>
              </w:rPr>
              <w:t>se</w:t>
            </w:r>
            <w:r>
              <w:rPr>
                <w:rFonts w:ascii="Arial" w:hAnsi="Arial"/>
                <w:sz w:val="18"/>
                <w:lang w:val="pt-PT"/>
              </w:rPr>
              <w:t>j</w:t>
            </w:r>
            <w:r w:rsidRPr="003D6530">
              <w:rPr>
                <w:rFonts w:ascii="Arial" w:hAnsi="Arial"/>
                <w:sz w:val="18"/>
                <w:lang w:val="pt-PT"/>
              </w:rPr>
              <w:t>am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reconhecidos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após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u</w:t>
            </w:r>
            <w:r>
              <w:rPr>
                <w:rFonts w:ascii="Arial" w:hAnsi="Arial"/>
                <w:sz w:val="18"/>
                <w:lang w:val="pt-PT"/>
              </w:rPr>
              <w:t>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a inspec</w:t>
            </w:r>
            <w:r>
              <w:rPr>
                <w:rFonts w:ascii="Arial" w:hAnsi="Arial"/>
                <w:sz w:val="18"/>
                <w:lang w:val="pt-PT"/>
              </w:rPr>
              <w:t>ção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efectuada p</w:t>
            </w:r>
            <w:r>
              <w:rPr>
                <w:rFonts w:ascii="Arial" w:hAnsi="Arial"/>
                <w:sz w:val="18"/>
                <w:lang w:val="pt-PT"/>
              </w:rPr>
              <w:t>elo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osso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departamento de </w:t>
            </w:r>
            <w:r w:rsidRPr="003D6530">
              <w:rPr>
                <w:rFonts w:ascii="Arial" w:hAnsi="Arial"/>
                <w:sz w:val="18"/>
                <w:lang w:val="pt-PT"/>
              </w:rPr>
              <w:t>Serviços</w:t>
            </w:r>
            <w:r>
              <w:rPr>
                <w:rFonts w:ascii="Arial" w:hAnsi="Arial"/>
                <w:sz w:val="18"/>
                <w:lang w:val="pt-PT"/>
              </w:rPr>
              <w:t xml:space="preserve"> Técnicos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.</w:t>
            </w:r>
          </w:p>
        </w:tc>
      </w:tr>
      <w:tr w:rsidR="005D2448" w:rsidRPr="003D6530" w:rsidTr="009821CB">
        <w:trPr>
          <w:trHeight w:val="34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48" w:rsidRPr="003D6530" w:rsidRDefault="004B03C9" w:rsidP="0064057C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ã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o terá </w:t>
            </w:r>
            <w:r w:rsidRPr="003D6530">
              <w:rPr>
                <w:rFonts w:ascii="Arial" w:hAnsi="Arial"/>
                <w:sz w:val="18"/>
                <w:lang w:val="pt-PT"/>
              </w:rPr>
              <w:t>efeito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s</w:t>
            </w:r>
            <w:r>
              <w:rPr>
                <w:rFonts w:ascii="Arial" w:hAnsi="Arial"/>
                <w:sz w:val="18"/>
                <w:lang w:val="pt-PT"/>
              </w:rPr>
              <w:t>e o produ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to </w:t>
            </w:r>
            <w:r>
              <w:rPr>
                <w:rFonts w:ascii="Arial" w:hAnsi="Arial"/>
                <w:sz w:val="18"/>
                <w:lang w:val="pt-PT"/>
              </w:rPr>
              <w:t>ten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ha sido manipulado. </w:t>
            </w: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ã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o </w:t>
            </w:r>
            <w:r>
              <w:rPr>
                <w:rFonts w:ascii="Arial" w:hAnsi="Arial"/>
                <w:sz w:val="18"/>
                <w:lang w:val="pt-PT"/>
              </w:rPr>
              <w:t xml:space="preserve">se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aplica n</w:t>
            </w:r>
            <w:r>
              <w:rPr>
                <w:rFonts w:ascii="Arial" w:hAnsi="Arial"/>
                <w:sz w:val="18"/>
                <w:lang w:val="pt-PT"/>
              </w:rPr>
              <w:t>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caso de desgaste n</w:t>
            </w:r>
            <w:r>
              <w:rPr>
                <w:rFonts w:ascii="Arial" w:hAnsi="Arial"/>
                <w:sz w:val="18"/>
                <w:lang w:val="pt-PT"/>
              </w:rPr>
              <w:t>ormal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, golpes, </w:t>
            </w:r>
            <w:r w:rsidRPr="003D6530">
              <w:rPr>
                <w:rFonts w:ascii="Arial" w:hAnsi="Arial"/>
                <w:sz w:val="18"/>
                <w:lang w:val="pt-PT"/>
              </w:rPr>
              <w:t>su</w:t>
            </w:r>
            <w:r>
              <w:rPr>
                <w:rFonts w:ascii="Arial" w:hAnsi="Arial"/>
                <w:sz w:val="18"/>
                <w:lang w:val="pt-PT"/>
              </w:rPr>
              <w:t>j</w:t>
            </w:r>
            <w:r w:rsidRPr="003D6530">
              <w:rPr>
                <w:rFonts w:ascii="Arial" w:hAnsi="Arial"/>
                <w:sz w:val="18"/>
                <w:lang w:val="pt-PT"/>
              </w:rPr>
              <w:t>idade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, m</w:t>
            </w:r>
            <w:r>
              <w:rPr>
                <w:rFonts w:ascii="Arial" w:hAnsi="Arial"/>
                <w:sz w:val="18"/>
                <w:lang w:val="pt-PT"/>
              </w:rPr>
              <w:t>ás condições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 </w:t>
            </w:r>
            <w:r w:rsidRPr="003D6530">
              <w:rPr>
                <w:rFonts w:ascii="Arial" w:hAnsi="Arial"/>
                <w:sz w:val="18"/>
                <w:lang w:val="pt-PT"/>
              </w:rPr>
              <w:t>utilização</w:t>
            </w:r>
            <w:r w:rsidR="0064057C">
              <w:rPr>
                <w:rFonts w:ascii="Arial" w:hAnsi="Arial"/>
                <w:sz w:val="18"/>
                <w:lang w:val="pt-PT"/>
              </w:rPr>
              <w:t xml:space="preserve"> ou defeitos de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instala</w:t>
            </w:r>
            <w:r w:rsidR="0064057C">
              <w:rPr>
                <w:rFonts w:ascii="Arial" w:hAnsi="Arial"/>
                <w:sz w:val="18"/>
                <w:lang w:val="pt-PT"/>
              </w:rPr>
              <w:t>ção</w:t>
            </w:r>
            <w:r w:rsidR="00185397">
              <w:rPr>
                <w:rFonts w:ascii="Arial" w:hAnsi="Arial"/>
                <w:sz w:val="18"/>
                <w:lang w:val="pt-PT"/>
              </w:rPr>
              <w:t xml:space="preserve"> (ver Condições de Venda)</w:t>
            </w:r>
          </w:p>
        </w:tc>
      </w:tr>
      <w:tr w:rsidR="005D2448" w:rsidRPr="003D6530" w:rsidTr="007D2E20">
        <w:trPr>
          <w:trHeight w:val="463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48" w:rsidRPr="003D6530" w:rsidRDefault="0064057C" w:rsidP="0064057C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ã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o </w:t>
            </w:r>
            <w:r w:rsidRPr="003D6530">
              <w:rPr>
                <w:rFonts w:ascii="Arial" w:hAnsi="Arial"/>
                <w:sz w:val="18"/>
                <w:lang w:val="pt-PT"/>
              </w:rPr>
              <w:t>inclui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 xml:space="preserve">custos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de transporte</w:t>
            </w:r>
            <w:r>
              <w:rPr>
                <w:rFonts w:ascii="Arial" w:hAnsi="Arial"/>
                <w:sz w:val="18"/>
                <w:lang w:val="pt-PT"/>
              </w:rPr>
              <w:t>,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em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problemas causados p</w:t>
            </w:r>
            <w:r>
              <w:rPr>
                <w:rFonts w:ascii="Arial" w:hAnsi="Arial"/>
                <w:sz w:val="18"/>
                <w:lang w:val="pt-PT"/>
              </w:rPr>
              <w:t>elo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próprio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transporte, </w:t>
            </w:r>
            <w:r>
              <w:rPr>
                <w:rFonts w:ascii="Arial" w:hAnsi="Arial"/>
                <w:sz w:val="18"/>
                <w:lang w:val="pt-PT"/>
              </w:rPr>
              <w:t>até 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desde </w:t>
            </w:r>
            <w:r>
              <w:rPr>
                <w:rFonts w:ascii="Arial" w:hAnsi="Arial"/>
                <w:sz w:val="18"/>
                <w:lang w:val="pt-PT"/>
              </w:rPr>
              <w:t xml:space="preserve">as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n</w:t>
            </w:r>
            <w:r>
              <w:rPr>
                <w:rFonts w:ascii="Arial" w:hAnsi="Arial"/>
                <w:sz w:val="18"/>
                <w:lang w:val="pt-PT"/>
              </w:rPr>
              <w:t>ossas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instalações em Carnaxide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.</w:t>
            </w:r>
            <w:r w:rsidR="007D2E20" w:rsidRPr="003D6530">
              <w:rPr>
                <w:rFonts w:ascii="Arial" w:hAnsi="Arial"/>
                <w:lang w:val="pt-PT" w:bidi="ks-Deva"/>
              </w:rPr>
              <w:t xml:space="preserve"> </w:t>
            </w:r>
            <w:bookmarkStart w:id="0" w:name="_GoBack"/>
            <w:bookmarkEnd w:id="0"/>
          </w:p>
        </w:tc>
      </w:tr>
      <w:tr w:rsidR="005D2448" w:rsidRPr="003D6530" w:rsidTr="009821CB">
        <w:trPr>
          <w:trHeight w:val="257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48" w:rsidRPr="003D6530" w:rsidRDefault="0064057C" w:rsidP="0064057C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Fica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excluída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 xml:space="preserve">toda </w:t>
            </w:r>
            <w:r>
              <w:rPr>
                <w:rFonts w:ascii="Arial" w:hAnsi="Arial"/>
                <w:sz w:val="18"/>
                <w:lang w:val="pt-PT"/>
              </w:rPr>
              <w:t xml:space="preserve">a </w:t>
            </w:r>
            <w:r w:rsidRPr="003D6530">
              <w:rPr>
                <w:rFonts w:ascii="Arial" w:hAnsi="Arial"/>
                <w:sz w:val="18"/>
                <w:lang w:val="pt-PT"/>
              </w:rPr>
              <w:t>responsabilidade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e </w:t>
            </w:r>
            <w:r w:rsidRPr="003D6530">
              <w:rPr>
                <w:rFonts w:ascii="Arial" w:hAnsi="Arial"/>
                <w:sz w:val="18"/>
                <w:lang w:val="pt-PT"/>
              </w:rPr>
              <w:t>indemnização</w:t>
            </w:r>
            <w:r>
              <w:rPr>
                <w:rFonts w:ascii="Arial" w:hAnsi="Arial"/>
                <w:sz w:val="18"/>
                <w:lang w:val="pt-PT"/>
              </w:rPr>
              <w:t xml:space="preserve"> por qualqu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er causa </w:t>
            </w:r>
            <w:r>
              <w:rPr>
                <w:rFonts w:ascii="Arial" w:hAnsi="Arial"/>
                <w:sz w:val="18"/>
                <w:lang w:val="pt-PT"/>
              </w:rPr>
              <w:t>diferente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>
              <w:rPr>
                <w:rFonts w:ascii="Arial" w:hAnsi="Arial"/>
                <w:sz w:val="18"/>
                <w:lang w:val="pt-PT"/>
              </w:rPr>
              <w:t>d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as mencionadas neste documento.</w:t>
            </w:r>
          </w:p>
        </w:tc>
      </w:tr>
      <w:tr w:rsidR="005D2448" w:rsidRPr="003D6530" w:rsidTr="009821CB">
        <w:trPr>
          <w:trHeight w:val="34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48" w:rsidRPr="003D6530" w:rsidRDefault="0064057C" w:rsidP="0064057C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 substituição do equipamento fornecido a título de garantia, não estende o prazo da garantia inicial.</w:t>
            </w:r>
          </w:p>
        </w:tc>
      </w:tr>
      <w:tr w:rsidR="005D2448" w:rsidRPr="003D6530" w:rsidTr="007D2E20">
        <w:trPr>
          <w:trHeight w:val="32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8" w:rsidRPr="003D6530" w:rsidRDefault="0064057C" w:rsidP="0064057C">
            <w:pPr>
              <w:numPr>
                <w:ilvl w:val="0"/>
                <w:numId w:val="7"/>
              </w:numPr>
              <w:spacing w:before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3D6530">
              <w:rPr>
                <w:rFonts w:ascii="Arial" w:hAnsi="Arial"/>
                <w:sz w:val="18"/>
                <w:lang w:val="pt-PT"/>
              </w:rPr>
              <w:t>garantia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n</w:t>
            </w:r>
            <w:r>
              <w:rPr>
                <w:rFonts w:ascii="Arial" w:hAnsi="Arial"/>
                <w:sz w:val="18"/>
                <w:lang w:val="pt-PT"/>
              </w:rPr>
              <w:t>ã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o d</w:t>
            </w:r>
            <w:r>
              <w:rPr>
                <w:rFonts w:ascii="Arial" w:hAnsi="Arial"/>
                <w:sz w:val="18"/>
                <w:lang w:val="pt-PT"/>
              </w:rPr>
              <w:t>á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lugar e</w:t>
            </w:r>
            <w:r>
              <w:rPr>
                <w:rFonts w:ascii="Arial" w:hAnsi="Arial"/>
                <w:sz w:val="18"/>
                <w:lang w:val="pt-PT"/>
              </w:rPr>
              <w:t>m caso algum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a u</w:t>
            </w:r>
            <w:r>
              <w:rPr>
                <w:rFonts w:ascii="Arial" w:hAnsi="Arial"/>
                <w:sz w:val="18"/>
                <w:lang w:val="pt-PT"/>
              </w:rPr>
              <w:t>m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a devolu</w:t>
            </w:r>
            <w:r>
              <w:rPr>
                <w:rFonts w:ascii="Arial" w:hAnsi="Arial"/>
                <w:sz w:val="18"/>
                <w:lang w:val="pt-PT"/>
              </w:rPr>
              <w:t xml:space="preserve">ção 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o</w:t>
            </w:r>
            <w:r>
              <w:rPr>
                <w:rFonts w:ascii="Arial" w:hAnsi="Arial"/>
                <w:sz w:val="18"/>
                <w:lang w:val="pt-PT"/>
              </w:rPr>
              <w:t>u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 xml:space="preserve"> reembolso d</w:t>
            </w:r>
            <w:r>
              <w:rPr>
                <w:rFonts w:ascii="Arial" w:hAnsi="Arial"/>
                <w:sz w:val="18"/>
                <w:lang w:val="pt-PT"/>
              </w:rPr>
              <w:t>o valor</w:t>
            </w:r>
            <w:r w:rsidR="005D2448" w:rsidRPr="003D6530">
              <w:rPr>
                <w:rFonts w:ascii="Arial" w:hAnsi="Arial"/>
                <w:sz w:val="18"/>
                <w:lang w:val="pt-PT"/>
              </w:rPr>
              <w:t>.</w:t>
            </w:r>
          </w:p>
        </w:tc>
      </w:tr>
      <w:tr w:rsidR="00F237D0" w:rsidRPr="003D6530" w:rsidTr="007D2E20">
        <w:trPr>
          <w:trHeight w:val="263"/>
        </w:trPr>
        <w:tc>
          <w:tcPr>
            <w:tcW w:w="10065" w:type="dxa"/>
          </w:tcPr>
          <w:p w:rsidR="00631F09" w:rsidRPr="003D6530" w:rsidRDefault="00631F09" w:rsidP="00BD3FA4">
            <w:pPr>
              <w:ind w:left="34"/>
              <w:jc w:val="both"/>
              <w:rPr>
                <w:rFonts w:ascii="Arial" w:hAnsi="Arial"/>
                <w:sz w:val="12"/>
                <w:szCs w:val="12"/>
                <w:lang w:val="pt-PT"/>
              </w:rPr>
            </w:pPr>
          </w:p>
          <w:p w:rsidR="003D6530" w:rsidRPr="00B47F01" w:rsidRDefault="003D6530" w:rsidP="003D6530">
            <w:pPr>
              <w:jc w:val="both"/>
              <w:rPr>
                <w:rFonts w:ascii="Arial" w:hAnsi="Arial"/>
                <w:lang w:val="pt-PT"/>
              </w:rPr>
            </w:pPr>
            <w:r w:rsidRPr="00B47F01">
              <w:rPr>
                <w:rFonts w:ascii="Arial" w:hAnsi="Arial"/>
                <w:lang w:val="pt-PT"/>
              </w:rPr>
              <w:t xml:space="preserve">Enviar este documento a </w:t>
            </w:r>
            <w:hyperlink r:id="rId8" w:history="1">
              <w:r>
                <w:rPr>
                  <w:rStyle w:val="Hiperligao"/>
                  <w:rFonts w:ascii="Arial" w:hAnsi="Arial"/>
                  <w:lang w:val="pt-PT"/>
                </w:rPr>
                <w:t>armazem@pt.spiraxsarco.com</w:t>
              </w:r>
            </w:hyperlink>
            <w:r w:rsidRPr="00B47F01">
              <w:rPr>
                <w:rFonts w:ascii="Arial" w:hAnsi="Arial"/>
                <w:lang w:val="pt-PT"/>
              </w:rPr>
              <w:t xml:space="preserve"> o</w:t>
            </w:r>
            <w:r>
              <w:rPr>
                <w:rFonts w:ascii="Arial" w:hAnsi="Arial"/>
                <w:lang w:val="pt-PT"/>
              </w:rPr>
              <w:t>u</w:t>
            </w:r>
            <w:r w:rsidRPr="00B47F01">
              <w:rPr>
                <w:rFonts w:ascii="Arial" w:hAnsi="Arial"/>
                <w:lang w:val="pt-PT"/>
              </w:rPr>
              <w:t xml:space="preserve"> a</w:t>
            </w:r>
            <w:r>
              <w:rPr>
                <w:rFonts w:ascii="Arial" w:hAnsi="Arial"/>
                <w:lang w:val="pt-PT"/>
              </w:rPr>
              <w:t>o</w:t>
            </w:r>
            <w:r w:rsidRPr="00B47F01">
              <w:rPr>
                <w:rFonts w:ascii="Arial" w:hAnsi="Arial"/>
                <w:lang w:val="pt-PT"/>
              </w:rPr>
              <w:t xml:space="preserve"> </w:t>
            </w:r>
            <w:proofErr w:type="gramStart"/>
            <w:r w:rsidRPr="00B47F01">
              <w:rPr>
                <w:rFonts w:ascii="Arial" w:hAnsi="Arial"/>
                <w:lang w:val="pt-PT"/>
              </w:rPr>
              <w:t>fax</w:t>
            </w:r>
            <w:proofErr w:type="gramEnd"/>
            <w:r w:rsidRPr="00B47F01">
              <w:rPr>
                <w:rFonts w:ascii="Arial" w:hAnsi="Arial"/>
                <w:lang w:val="pt-PT"/>
              </w:rPr>
              <w:t xml:space="preserve">: </w:t>
            </w:r>
            <w:r>
              <w:rPr>
                <w:rFonts w:ascii="Arial" w:hAnsi="Arial"/>
                <w:lang w:val="pt-PT"/>
              </w:rPr>
              <w:t>+351 21 417 51 00</w:t>
            </w:r>
            <w:r w:rsidRPr="00B47F01">
              <w:rPr>
                <w:rFonts w:ascii="Arial" w:hAnsi="Arial"/>
                <w:lang w:val="pt-PT"/>
              </w:rPr>
              <w:t>.</w:t>
            </w:r>
          </w:p>
          <w:p w:rsidR="00F237D0" w:rsidRPr="003D6530" w:rsidRDefault="003D6530" w:rsidP="003D6530">
            <w:pPr>
              <w:ind w:left="34"/>
              <w:jc w:val="both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lang w:val="pt-PT"/>
              </w:rPr>
              <w:t>O</w:t>
            </w:r>
            <w:r w:rsidRPr="00B47F01">
              <w:rPr>
                <w:rFonts w:ascii="Arial" w:hAnsi="Arial"/>
                <w:lang w:val="pt-PT"/>
              </w:rPr>
              <w:t xml:space="preserve"> Produto deverá ser enviado</w:t>
            </w:r>
            <w:r>
              <w:rPr>
                <w:rFonts w:ascii="Arial" w:hAnsi="Arial"/>
                <w:lang w:val="pt-PT"/>
              </w:rPr>
              <w:t>,</w:t>
            </w:r>
            <w:r w:rsidRPr="00B47F01">
              <w:rPr>
                <w:rFonts w:ascii="Arial" w:hAnsi="Arial"/>
                <w:lang w:val="pt-PT"/>
              </w:rPr>
              <w:t xml:space="preserve"> </w:t>
            </w:r>
            <w:r>
              <w:rPr>
                <w:rFonts w:ascii="Arial" w:hAnsi="Arial"/>
                <w:lang w:val="pt-PT"/>
              </w:rPr>
              <w:t>com</w:t>
            </w:r>
            <w:r w:rsidRPr="00B47F01">
              <w:rPr>
                <w:rFonts w:ascii="Arial" w:hAnsi="Arial"/>
                <w:lang w:val="pt-PT"/>
              </w:rPr>
              <w:t xml:space="preserve"> portes pagos</w:t>
            </w:r>
            <w:r>
              <w:rPr>
                <w:rFonts w:ascii="Arial" w:hAnsi="Arial"/>
                <w:lang w:val="pt-PT"/>
              </w:rPr>
              <w:t>,</w:t>
            </w:r>
            <w:r w:rsidRPr="00B47F01">
              <w:rPr>
                <w:rFonts w:ascii="Arial" w:hAnsi="Arial"/>
                <w:lang w:val="pt-PT"/>
              </w:rPr>
              <w:t xml:space="preserve"> a</w:t>
            </w:r>
            <w:r>
              <w:rPr>
                <w:rFonts w:ascii="Arial" w:hAnsi="Arial"/>
                <w:lang w:val="pt-PT"/>
              </w:rPr>
              <w:t>o nosso armazém</w:t>
            </w:r>
            <w:r w:rsidRPr="00B47F01">
              <w:rPr>
                <w:rFonts w:ascii="Arial" w:hAnsi="Arial"/>
                <w:lang w:val="pt-PT"/>
              </w:rPr>
              <w:t xml:space="preserve"> e</w:t>
            </w:r>
            <w:r>
              <w:rPr>
                <w:rFonts w:ascii="Arial" w:hAnsi="Arial"/>
                <w:lang w:val="pt-PT"/>
              </w:rPr>
              <w:t>m</w:t>
            </w:r>
            <w:r w:rsidRPr="00B47F01">
              <w:rPr>
                <w:rFonts w:ascii="Arial" w:hAnsi="Arial"/>
                <w:lang w:val="pt-PT"/>
              </w:rPr>
              <w:t xml:space="preserve"> </w:t>
            </w:r>
            <w:r>
              <w:rPr>
                <w:rFonts w:ascii="Arial" w:hAnsi="Arial"/>
                <w:lang w:val="pt-PT"/>
              </w:rPr>
              <w:t xml:space="preserve">Carnaxide e </w:t>
            </w:r>
            <w:r>
              <w:rPr>
                <w:rFonts w:ascii="Arial" w:hAnsi="Arial"/>
                <w:b/>
                <w:lang w:val="pt-PT"/>
              </w:rPr>
              <w:t>acompanh</w:t>
            </w:r>
            <w:r w:rsidRPr="00B47F01">
              <w:rPr>
                <w:rFonts w:ascii="Arial" w:hAnsi="Arial"/>
                <w:b/>
                <w:lang w:val="pt-PT"/>
              </w:rPr>
              <w:t xml:space="preserve">ado deste documento. </w:t>
            </w:r>
            <w:r w:rsidRPr="00B47F01">
              <w:rPr>
                <w:rFonts w:ascii="Arial" w:hAnsi="Arial"/>
                <w:lang w:val="pt-PT"/>
              </w:rPr>
              <w:t xml:space="preserve"> </w:t>
            </w:r>
          </w:p>
        </w:tc>
      </w:tr>
    </w:tbl>
    <w:p w:rsidR="00F237D0" w:rsidRPr="007D2E20" w:rsidRDefault="00F237D0" w:rsidP="00631F09">
      <w:pPr>
        <w:pStyle w:val="Cabealho"/>
        <w:tabs>
          <w:tab w:val="clear" w:pos="8504"/>
          <w:tab w:val="left" w:pos="4956"/>
        </w:tabs>
      </w:pPr>
    </w:p>
    <w:sectPr w:rsidR="00F237D0" w:rsidRPr="007D2E20" w:rsidSect="00631F09">
      <w:headerReference w:type="default" r:id="rId9"/>
      <w:footerReference w:type="default" r:id="rId10"/>
      <w:pgSz w:w="11907" w:h="16840"/>
      <w:pgMar w:top="568" w:right="720" w:bottom="720" w:left="720" w:header="426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F9" w:rsidRDefault="009A08F9">
      <w:r>
        <w:separator/>
      </w:r>
    </w:p>
  </w:endnote>
  <w:endnote w:type="continuationSeparator" w:id="0">
    <w:p w:rsidR="009A08F9" w:rsidRDefault="009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16" w:rsidRPr="002134FC" w:rsidRDefault="00D75716" w:rsidP="00631F09">
    <w:pPr>
      <w:pStyle w:val="Rodap"/>
      <w:tabs>
        <w:tab w:val="left" w:pos="3030"/>
      </w:tabs>
      <w:jc w:val="center"/>
      <w:rPr>
        <w:rFonts w:ascii="Gill Sans MT" w:hAnsi="Gill Sans MT"/>
      </w:rPr>
    </w:pPr>
    <w:r>
      <w:tab/>
    </w:r>
    <w:r w:rsidR="00631F09">
      <w:tab/>
    </w:r>
    <w:r>
      <w:tab/>
    </w:r>
    <w:r w:rsidR="002134FC" w:rsidRPr="002134FC">
      <w:rPr>
        <w:rFonts w:ascii="Gill Sans MT" w:hAnsi="Gill Sans MT"/>
      </w:rPr>
      <w:t>IMP</w:t>
    </w:r>
    <w:r w:rsidR="007C40CF">
      <w:rPr>
        <w:rFonts w:ascii="Gill Sans MT" w:hAnsi="Gill Sans MT"/>
      </w:rPr>
      <w:t>17.02</w:t>
    </w:r>
    <w:r w:rsidR="002134FC" w:rsidRPr="002134FC">
      <w:rPr>
        <w:rFonts w:ascii="Gill Sans MT" w:hAnsi="Gill Sans MT"/>
      </w:rPr>
      <w:t>-Ver.02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F9" w:rsidRDefault="009A08F9">
      <w:r>
        <w:separator/>
      </w:r>
    </w:p>
  </w:footnote>
  <w:footnote w:type="continuationSeparator" w:id="0">
    <w:p w:rsidR="009A08F9" w:rsidRDefault="009A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4" w:rsidRDefault="00BB2324" w:rsidP="00BB2324">
    <w:pPr>
      <w:pStyle w:val="Cabealho"/>
      <w:tabs>
        <w:tab w:val="clear" w:pos="4252"/>
        <w:tab w:val="clear" w:pos="8504"/>
        <w:tab w:val="left" w:pos="1000"/>
      </w:tabs>
      <w:rPr>
        <w:sz w:val="16"/>
      </w:rPr>
    </w:pPr>
    <w:r>
      <w:rPr>
        <w:sz w:val="16"/>
      </w:rPr>
      <w:tab/>
    </w:r>
  </w:p>
  <w:tbl>
    <w:tblPr>
      <w:tblW w:w="10349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2693"/>
      <w:gridCol w:w="4111"/>
    </w:tblGrid>
    <w:tr w:rsidR="00BB2324" w:rsidTr="009821CB">
      <w:trPr>
        <w:cantSplit/>
        <w:trHeight w:val="1418"/>
      </w:trPr>
      <w:tc>
        <w:tcPr>
          <w:tcW w:w="3545" w:type="dxa"/>
        </w:tcPr>
        <w:p w:rsidR="00BB2324" w:rsidRDefault="009C66CD" w:rsidP="00B7348D">
          <w:pPr>
            <w:tabs>
              <w:tab w:val="right" w:pos="9498"/>
            </w:tabs>
            <w:ind w:left="-70"/>
            <w:rPr>
              <w:b/>
              <w:bCs/>
              <w:i/>
              <w:iCs/>
            </w:rPr>
          </w:pPr>
          <w:r w:rsidRPr="00617534">
            <w:rPr>
              <w:noProof/>
              <w:lang w:val="pt-PT" w:eastAsia="pt-PT"/>
            </w:rPr>
            <w:drawing>
              <wp:inline distT="0" distB="0" distL="0" distR="0">
                <wp:extent cx="2162175" cy="466725"/>
                <wp:effectExtent l="0" t="0" r="0" b="0"/>
                <wp:docPr id="118" name="Imagen 118" descr="logo64_blu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64_blu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B2324" w:rsidRDefault="003C15FF" w:rsidP="00B7348D">
          <w:pPr>
            <w:tabs>
              <w:tab w:val="right" w:pos="9498"/>
            </w:tabs>
            <w:ind w:left="-70" w:right="-69"/>
            <w:jc w:val="center"/>
            <w:rPr>
              <w:b/>
              <w:bCs/>
              <w:i/>
              <w:iCs/>
            </w:rPr>
          </w:pPr>
          <w:r w:rsidRPr="003C15FF">
            <w:rPr>
              <w:b/>
              <w:bCs/>
              <w:i/>
              <w:iCs/>
              <w:noProof/>
              <w:lang w:val="pt-PT" w:eastAsia="pt-PT"/>
            </w:rPr>
            <w:drawing>
              <wp:inline distT="0" distB="0" distL="0" distR="0">
                <wp:extent cx="1209675" cy="817648"/>
                <wp:effectExtent l="0" t="0" r="0" b="0"/>
                <wp:docPr id="119" name="Imagen 119" descr="C:\Users\gabriel.hernando\Desktop\ISO9001 and UK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hernando\Desktop\ISO9001 and UKA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25" t="10106" r="4899" b="10113"/>
                        <a:stretch/>
                      </pic:blipFill>
                      <pic:spPr bwMode="auto">
                        <a:xfrm>
                          <a:off x="0" y="0"/>
                          <a:ext cx="1240285" cy="83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3D6530" w:rsidRPr="006D7F65" w:rsidRDefault="003D6530" w:rsidP="003D6530">
          <w:pPr>
            <w:rPr>
              <w:rFonts w:ascii="Arial" w:hAnsi="Arial" w:cs="Arial"/>
              <w:b/>
              <w:bCs/>
              <w:sz w:val="32"/>
              <w:lang w:val="pt-PT"/>
            </w:rPr>
          </w:pPr>
          <w:r w:rsidRPr="006D7F65">
            <w:rPr>
              <w:rFonts w:ascii="Arial" w:hAnsi="Arial" w:cs="Arial"/>
              <w:b/>
              <w:bCs/>
              <w:sz w:val="32"/>
              <w:lang w:val="pt-PT"/>
            </w:rPr>
            <w:t>SPIRAX SARCO Lda.</w:t>
          </w:r>
        </w:p>
        <w:p w:rsidR="003D6530" w:rsidRPr="006D7F65" w:rsidRDefault="003D6530" w:rsidP="003D6530">
          <w:pPr>
            <w:rPr>
              <w:rFonts w:ascii="Arial" w:hAnsi="Arial" w:cs="Arial"/>
              <w:lang w:val="pt-PT"/>
            </w:rPr>
          </w:pPr>
          <w:r w:rsidRPr="006D7F65">
            <w:rPr>
              <w:rFonts w:ascii="Arial" w:hAnsi="Arial" w:cs="Arial"/>
              <w:lang w:val="pt-PT"/>
            </w:rPr>
            <w:t>Rua Quinta do Pinheiro, 8</w:t>
          </w:r>
        </w:p>
        <w:p w:rsidR="003D6530" w:rsidRPr="006D7F65" w:rsidRDefault="003D6530" w:rsidP="003D6530">
          <w:pPr>
            <w:rPr>
              <w:rFonts w:ascii="Arial" w:hAnsi="Arial" w:cs="Arial"/>
              <w:lang w:val="pt-PT"/>
            </w:rPr>
          </w:pPr>
          <w:r w:rsidRPr="006D7F65">
            <w:rPr>
              <w:rFonts w:ascii="Arial" w:hAnsi="Arial" w:cs="Arial"/>
              <w:lang w:val="pt-PT"/>
            </w:rPr>
            <w:t xml:space="preserve">2794-058 </w:t>
          </w:r>
          <w:proofErr w:type="gramStart"/>
          <w:r w:rsidRPr="006D7F65">
            <w:rPr>
              <w:rFonts w:ascii="Arial" w:hAnsi="Arial" w:cs="Arial"/>
              <w:lang w:val="pt-PT"/>
            </w:rPr>
            <w:t>CARNAXIDE  Portugal</w:t>
          </w:r>
          <w:proofErr w:type="gramEnd"/>
        </w:p>
        <w:p w:rsidR="003D6530" w:rsidRPr="006D7F65" w:rsidRDefault="003D6530" w:rsidP="003D6530">
          <w:pPr>
            <w:rPr>
              <w:rFonts w:ascii="Arial" w:hAnsi="Arial" w:cs="Arial"/>
              <w:lang w:val="pt-PT"/>
            </w:rPr>
          </w:pPr>
          <w:proofErr w:type="spellStart"/>
          <w:r w:rsidRPr="006D7F65">
            <w:rPr>
              <w:rFonts w:ascii="Arial" w:hAnsi="Arial" w:cs="Arial"/>
              <w:lang w:val="pt-PT"/>
            </w:rPr>
            <w:t>Tel</w:t>
          </w:r>
          <w:proofErr w:type="spellEnd"/>
          <w:r w:rsidRPr="006D7F65">
            <w:rPr>
              <w:rFonts w:ascii="Arial" w:hAnsi="Arial" w:cs="Arial"/>
              <w:lang w:val="pt-PT"/>
            </w:rPr>
            <w:t xml:space="preserve">: +351 214175093 </w:t>
          </w:r>
          <w:proofErr w:type="gramStart"/>
          <w:r w:rsidRPr="006D7F65">
            <w:rPr>
              <w:rFonts w:ascii="Arial" w:hAnsi="Arial" w:cs="Arial"/>
              <w:lang w:val="pt-PT"/>
            </w:rPr>
            <w:t>Fax:  +351</w:t>
          </w:r>
          <w:proofErr w:type="gramEnd"/>
          <w:r w:rsidRPr="006D7F65">
            <w:rPr>
              <w:rFonts w:ascii="Arial" w:hAnsi="Arial" w:cs="Arial"/>
              <w:lang w:val="pt-PT"/>
            </w:rPr>
            <w:t xml:space="preserve"> 214175100</w:t>
          </w:r>
        </w:p>
        <w:p w:rsidR="00501920" w:rsidRDefault="009A08F9" w:rsidP="003D6530">
          <w:pPr>
            <w:ind w:firstLine="143"/>
          </w:pPr>
          <w:hyperlink r:id="rId3" w:history="1">
            <w:r w:rsidR="003D6530" w:rsidRPr="006D7F65">
              <w:rPr>
                <w:rStyle w:val="Hiperligao"/>
                <w:lang w:val="pt-PT"/>
              </w:rPr>
              <w:t>spirax@pt.spiraxsarco.com</w:t>
            </w:r>
          </w:hyperlink>
        </w:p>
      </w:tc>
    </w:tr>
  </w:tbl>
  <w:p w:rsidR="004257F5" w:rsidRDefault="004257F5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73"/>
    <w:multiLevelType w:val="hybridMultilevel"/>
    <w:tmpl w:val="7B448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7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B62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1D5E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A85E2F"/>
    <w:multiLevelType w:val="hybridMultilevel"/>
    <w:tmpl w:val="178A4B9C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D0408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5832A8"/>
    <w:multiLevelType w:val="hybridMultilevel"/>
    <w:tmpl w:val="3F6EA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66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12B29"/>
    <w:rsid w:val="00032330"/>
    <w:rsid w:val="0008089B"/>
    <w:rsid w:val="00102FA6"/>
    <w:rsid w:val="00184B18"/>
    <w:rsid w:val="00185397"/>
    <w:rsid w:val="001D5B6F"/>
    <w:rsid w:val="001E3479"/>
    <w:rsid w:val="002134FC"/>
    <w:rsid w:val="00220946"/>
    <w:rsid w:val="00291CAE"/>
    <w:rsid w:val="002C598B"/>
    <w:rsid w:val="002F0AAC"/>
    <w:rsid w:val="003516EF"/>
    <w:rsid w:val="00384A7A"/>
    <w:rsid w:val="003875F0"/>
    <w:rsid w:val="003A5CFB"/>
    <w:rsid w:val="003C15FF"/>
    <w:rsid w:val="003C5B2A"/>
    <w:rsid w:val="003D6530"/>
    <w:rsid w:val="003E31B5"/>
    <w:rsid w:val="003E39D5"/>
    <w:rsid w:val="004257F5"/>
    <w:rsid w:val="004B03C9"/>
    <w:rsid w:val="004D2794"/>
    <w:rsid w:val="004D2A38"/>
    <w:rsid w:val="00501920"/>
    <w:rsid w:val="00515CEE"/>
    <w:rsid w:val="005D2448"/>
    <w:rsid w:val="00631F09"/>
    <w:rsid w:val="0064057C"/>
    <w:rsid w:val="00643C96"/>
    <w:rsid w:val="006661A4"/>
    <w:rsid w:val="006A7286"/>
    <w:rsid w:val="006B272A"/>
    <w:rsid w:val="00753D59"/>
    <w:rsid w:val="007C40CF"/>
    <w:rsid w:val="007D2E20"/>
    <w:rsid w:val="008065F9"/>
    <w:rsid w:val="00823E81"/>
    <w:rsid w:val="009762D9"/>
    <w:rsid w:val="009821CB"/>
    <w:rsid w:val="0098542B"/>
    <w:rsid w:val="009A08F9"/>
    <w:rsid w:val="009C66CD"/>
    <w:rsid w:val="00AF0B67"/>
    <w:rsid w:val="00B7348D"/>
    <w:rsid w:val="00BB2324"/>
    <w:rsid w:val="00BD3FA4"/>
    <w:rsid w:val="00BD51A9"/>
    <w:rsid w:val="00BD58C7"/>
    <w:rsid w:val="00C90CFE"/>
    <w:rsid w:val="00C91483"/>
    <w:rsid w:val="00CB00F6"/>
    <w:rsid w:val="00CC4B10"/>
    <w:rsid w:val="00CE2A12"/>
    <w:rsid w:val="00D16CD3"/>
    <w:rsid w:val="00D75716"/>
    <w:rsid w:val="00E82A28"/>
    <w:rsid w:val="00F237D0"/>
    <w:rsid w:val="00F73349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335EF-75D1-45D3-B787-D2CCCA31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1005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056"/>
    <w:rPr>
      <w:rFonts w:ascii="Tahoma" w:hAnsi="Tahoma" w:cs="Tahoma"/>
      <w:sz w:val="16"/>
      <w:szCs w:val="16"/>
      <w:lang w:val="es-ES_tradnl"/>
    </w:rPr>
  </w:style>
  <w:style w:type="paragraph" w:customStyle="1" w:styleId="paginas">
    <w:name w:val="paginas"/>
    <w:basedOn w:val="Rodap"/>
    <w:rsid w:val="00BB2324"/>
    <w:pPr>
      <w:tabs>
        <w:tab w:val="clear" w:pos="4252"/>
        <w:tab w:val="clear" w:pos="8504"/>
        <w:tab w:val="center" w:pos="4819"/>
        <w:tab w:val="right" w:pos="9071"/>
      </w:tabs>
      <w:jc w:val="right"/>
    </w:pPr>
    <w:rPr>
      <w:rFonts w:ascii="Arial" w:hAnsi="Arial"/>
      <w:i/>
      <w:iCs/>
    </w:rPr>
  </w:style>
  <w:style w:type="table" w:styleId="Tabelacomgrelha">
    <w:name w:val="Table Grid"/>
    <w:basedOn w:val="Tabelanormal"/>
    <w:uiPriority w:val="59"/>
    <w:rsid w:val="00BB2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501920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5716"/>
    <w:rPr>
      <w:lang w:val="es-ES_tradnl"/>
    </w:rPr>
  </w:style>
  <w:style w:type="paragraph" w:styleId="PargrafodaLista">
    <w:name w:val="List Paragraph"/>
    <w:basedOn w:val="Normal"/>
    <w:uiPriority w:val="34"/>
    <w:qFormat/>
    <w:rsid w:val="009821C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semiHidden/>
    <w:rsid w:val="003D653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zem@pt.spiraxsar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rax@pt.spiraxsarc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A4E4-6D59-4971-A980-DD46E0A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Interiores</vt:lpstr>
    </vt:vector>
  </TitlesOfParts>
  <Company>Spirax Sacro</Company>
  <LinksUpToDate>false</LinksUpToDate>
  <CharactersWithSpaces>2438</CharactersWithSpaces>
  <SharedDoc>false</SharedDoc>
  <HLinks>
    <vt:vector size="12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mailto:cristina.delpie@es.spiraxsarco.com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mailto:Spirax.Sarco@es.spiraxsarco.com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Interiores</dc:title>
  <dc:creator>JA</dc:creator>
  <cp:lastModifiedBy>Jose Bernardo (SXS PT)</cp:lastModifiedBy>
  <cp:revision>3</cp:revision>
  <cp:lastPrinted>2016-06-16T11:55:00Z</cp:lastPrinted>
  <dcterms:created xsi:type="dcterms:W3CDTF">2018-05-08T21:37:00Z</dcterms:created>
  <dcterms:modified xsi:type="dcterms:W3CDTF">2018-05-09T09:41:00Z</dcterms:modified>
</cp:coreProperties>
</file>